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4879D3" w:rsidRPr="004879D3" w:rsidTr="004879D3">
        <w:tc>
          <w:tcPr>
            <w:tcW w:w="88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4879D3" w:rsidRPr="004879D3" w:rsidRDefault="004879D3" w:rsidP="004879D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879D3">
              <w:rPr>
                <w:b/>
                <w:bCs/>
                <w:sz w:val="36"/>
                <w:szCs w:val="36"/>
              </w:rPr>
              <w:t xml:space="preserve">How Does Seasonal Flu </w:t>
            </w:r>
            <w:r w:rsidRPr="004879D3">
              <w:rPr>
                <w:b/>
                <w:bCs/>
                <w:sz w:val="36"/>
                <w:szCs w:val="36"/>
              </w:rPr>
              <w:br/>
              <w:t>Differ From Pandemic Flu?</w:t>
            </w:r>
          </w:p>
        </w:tc>
      </w:tr>
    </w:tbl>
    <w:p w:rsidR="004879D3" w:rsidRPr="004879D3" w:rsidRDefault="004879D3" w:rsidP="004879D3">
      <w:pPr>
        <w:rPr>
          <w:vanish/>
        </w:rPr>
      </w:pPr>
    </w:p>
    <w:tbl>
      <w:tblPr>
        <w:tblStyle w:val="TableGrid"/>
        <w:tblW w:w="8892" w:type="dxa"/>
        <w:tblLook w:val="04A0" w:firstRow="1" w:lastRow="0" w:firstColumn="1" w:lastColumn="0" w:noHBand="0" w:noVBand="1"/>
      </w:tblPr>
      <w:tblGrid>
        <w:gridCol w:w="4308"/>
        <w:gridCol w:w="276"/>
        <w:gridCol w:w="4308"/>
      </w:tblGrid>
      <w:tr w:rsidR="004879D3" w:rsidRPr="004879D3" w:rsidTr="004879D3">
        <w:trPr>
          <w:trHeight w:val="576"/>
        </w:trPr>
        <w:tc>
          <w:tcPr>
            <w:tcW w:w="4320" w:type="dxa"/>
            <w:hideMark/>
          </w:tcPr>
          <w:p w:rsidR="004879D3" w:rsidRPr="004879D3" w:rsidRDefault="004879D3" w:rsidP="004879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879D3">
              <w:rPr>
                <w:b/>
                <w:bCs/>
              </w:rPr>
              <w:t>Seasonal Flu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pPr>
              <w:jc w:val="center"/>
              <w:rPr>
                <w:b/>
                <w:bCs/>
              </w:rPr>
            </w:pPr>
            <w:r w:rsidRPr="004879D3">
              <w:rPr>
                <w:b/>
                <w:bCs/>
              </w:rPr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879D3">
              <w:rPr>
                <w:b/>
                <w:bCs/>
              </w:rPr>
              <w:t>Pandemic Flu</w:t>
            </w:r>
          </w:p>
        </w:tc>
        <w:bookmarkStart w:id="0" w:name="_GoBack"/>
        <w:bookmarkEnd w:id="0"/>
      </w:tr>
      <w:tr w:rsidR="004879D3" w:rsidRPr="004879D3" w:rsidTr="004879D3">
        <w:trPr>
          <w:trHeight w:val="576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Outbreaks follow predictable seasonal patterns; occurs annually, usually in winter, in temperate climates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Occurs rarely (three times in 20th century - last in 1968)</w:t>
            </w:r>
          </w:p>
        </w:tc>
      </w:tr>
      <w:tr w:rsidR="004879D3" w:rsidRPr="004879D3" w:rsidTr="004879D3">
        <w:trPr>
          <w:trHeight w:val="576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Usually some immunity built up from previous exposure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No previous exposure; little or no pre-existing immunity</w:t>
            </w:r>
          </w:p>
        </w:tc>
      </w:tr>
      <w:tr w:rsidR="004879D3" w:rsidRPr="004879D3" w:rsidTr="004879D3">
        <w:trPr>
          <w:trHeight w:val="576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Healthy adults usually not at risk for serious complications; the very young, the elderly and those with certain underlying health conditions at increased risk for serious complications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 xml:space="preserve">Healthy people may be at increased risk for serious complications 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Health systems can usually meet public and patient needs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Health systems may be overwhelmed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Vaccine developed based on known flu strains and available for annual flu season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Vaccine probably would not be available in the early stages of a pandemic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 xml:space="preserve">Adequate supplies of antivirals are usually available 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Effective antivirals may be in limited supply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Average U.S. deaths approximately 36,000/</w:t>
            </w:r>
            <w:proofErr w:type="spellStart"/>
            <w:r w:rsidRPr="004879D3">
              <w:t>yr</w:t>
            </w:r>
            <w:proofErr w:type="spellEnd"/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Number of deaths could be quite high (e.g., U.S. 1918 death toll approximately 500,000)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Symptoms: fever, cough, runny nose, muscle pain. Deaths often caused by complications, such as pneumonia.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Symptoms may be more severe and complications more frequent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Generally causes modest impact on society (e.g., some school closing, encouragement of people who are sick to stay home)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May cause major impact on society (e.g. widespread restrictions on travel, closings of schools and businesses, cancellation of large public gatherings)</w:t>
            </w:r>
          </w:p>
        </w:tc>
      </w:tr>
      <w:tr w:rsidR="004879D3" w:rsidRPr="004879D3" w:rsidTr="004879D3">
        <w:trPr>
          <w:trHeight w:val="588"/>
        </w:trPr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Manageable impact on domestic and world economy</w:t>
            </w:r>
          </w:p>
        </w:tc>
        <w:tc>
          <w:tcPr>
            <w:tcW w:w="192" w:type="dxa"/>
            <w:hideMark/>
          </w:tcPr>
          <w:p w:rsidR="004879D3" w:rsidRPr="004879D3" w:rsidRDefault="004879D3" w:rsidP="004879D3">
            <w:r w:rsidRPr="004879D3">
              <w:t> </w:t>
            </w:r>
          </w:p>
        </w:tc>
        <w:tc>
          <w:tcPr>
            <w:tcW w:w="4320" w:type="dxa"/>
            <w:hideMark/>
          </w:tcPr>
          <w:p w:rsidR="004879D3" w:rsidRPr="004879D3" w:rsidRDefault="004879D3" w:rsidP="004879D3">
            <w:r w:rsidRPr="004879D3">
              <w:t>Potential for severe impact on domestic and world economy</w:t>
            </w:r>
          </w:p>
        </w:tc>
      </w:tr>
    </w:tbl>
    <w:p w:rsidR="00C2047F" w:rsidRDefault="00C2047F"/>
    <w:sectPr w:rsidR="00C20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D3"/>
    <w:rsid w:val="0026134F"/>
    <w:rsid w:val="004879D3"/>
    <w:rsid w:val="00496085"/>
    <w:rsid w:val="005246D1"/>
    <w:rsid w:val="00560AB0"/>
    <w:rsid w:val="00643A6B"/>
    <w:rsid w:val="006E2098"/>
    <w:rsid w:val="00891D7A"/>
    <w:rsid w:val="008A1DC2"/>
    <w:rsid w:val="00995499"/>
    <w:rsid w:val="00B44572"/>
    <w:rsid w:val="00B47FD4"/>
    <w:rsid w:val="00C2047F"/>
    <w:rsid w:val="00D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Aristizabal, Eileen J</dc:creator>
  <cp:lastModifiedBy>Aristizabal, Eileen J</cp:lastModifiedBy>
  <cp:revision>1</cp:revision>
  <dcterms:created xsi:type="dcterms:W3CDTF">2014-10-03T16:16:00Z</dcterms:created>
  <dcterms:modified xsi:type="dcterms:W3CDTF">2014-10-03T16:18:00Z</dcterms:modified>
</cp:coreProperties>
</file>