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jc w:val="center"/>
        <w:tblCellSpacing w:w="0" w:type="dxa"/>
        <w:tblCellMar>
          <w:left w:w="0" w:type="dxa"/>
          <w:right w:w="0" w:type="dxa"/>
        </w:tblCellMar>
        <w:tblLook w:val="04A0" w:firstRow="1" w:lastRow="0" w:firstColumn="1" w:lastColumn="0" w:noHBand="0" w:noVBand="1"/>
      </w:tblPr>
      <w:tblGrid>
        <w:gridCol w:w="8640"/>
      </w:tblGrid>
      <w:tr w:rsidR="00090EB7" w:rsidTr="00090EB7">
        <w:trPr>
          <w:trHeight w:val="300"/>
          <w:tblCellSpacing w:w="0" w:type="dxa"/>
          <w:jc w:val="center"/>
        </w:trPr>
        <w:tc>
          <w:tcPr>
            <w:tcW w:w="0" w:type="auto"/>
            <w:tcMar>
              <w:top w:w="45" w:type="dxa"/>
              <w:left w:w="45" w:type="dxa"/>
              <w:bottom w:w="45" w:type="dxa"/>
              <w:right w:w="45" w:type="dxa"/>
            </w:tcMar>
            <w:vAlign w:val="center"/>
            <w:hideMark/>
          </w:tcPr>
          <w:p w:rsidR="00090EB7" w:rsidRDefault="00090EB7">
            <w:r>
              <w:rPr>
                <w:noProof/>
                <w:color w:val="0000FF"/>
              </w:rPr>
              <w:drawing>
                <wp:inline distT="0" distB="0" distL="0" distR="0">
                  <wp:extent cx="6111240" cy="2575560"/>
                  <wp:effectExtent l="0" t="0" r="3810" b="0"/>
                  <wp:docPr id="1" name="Picture 1" descr="http://bulkmail.doh.state.fl.us/images/hwf/SS2L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lkmail.doh.state.fl.us/images/hwf/SS2L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1240" cy="2575560"/>
                          </a:xfrm>
                          <a:prstGeom prst="rect">
                            <a:avLst/>
                          </a:prstGeom>
                          <a:noFill/>
                          <a:ln>
                            <a:noFill/>
                          </a:ln>
                        </pic:spPr>
                      </pic:pic>
                    </a:graphicData>
                  </a:graphic>
                </wp:inline>
              </w:drawing>
            </w:r>
          </w:p>
        </w:tc>
      </w:tr>
      <w:tr w:rsidR="00090EB7" w:rsidTr="00090EB7">
        <w:trPr>
          <w:tblCellSpacing w:w="0" w:type="dxa"/>
          <w:jc w:val="center"/>
        </w:trPr>
        <w:tc>
          <w:tcPr>
            <w:tcW w:w="0" w:type="auto"/>
            <w:tcMar>
              <w:top w:w="45" w:type="dxa"/>
              <w:left w:w="45" w:type="dxa"/>
              <w:bottom w:w="45" w:type="dxa"/>
              <w:right w:w="45" w:type="dxa"/>
            </w:tcMar>
            <w:vAlign w:val="center"/>
            <w:hideMark/>
          </w:tcPr>
          <w:p w:rsidR="00090EB7" w:rsidRDefault="00090EB7">
            <w:pPr>
              <w:rPr>
                <w:rFonts w:ascii="Arial" w:hAnsi="Arial" w:cs="Arial"/>
                <w:color w:val="1D70B7"/>
              </w:rPr>
            </w:pPr>
            <w:r>
              <w:rPr>
                <w:rStyle w:val="Strong"/>
                <w:rFonts w:ascii="Tahoma" w:hAnsi="Tahoma" w:cs="Tahoma"/>
                <w:color w:val="0099CC"/>
                <w:sz w:val="28"/>
                <w:szCs w:val="28"/>
              </w:rPr>
              <w:t>Be in the Know</w:t>
            </w:r>
          </w:p>
        </w:tc>
      </w:tr>
      <w:tr w:rsidR="00090EB7" w:rsidTr="00090EB7">
        <w:trPr>
          <w:tblCellSpacing w:w="0" w:type="dxa"/>
          <w:jc w:val="center"/>
        </w:trPr>
        <w:tc>
          <w:tcPr>
            <w:tcW w:w="0" w:type="auto"/>
            <w:tcMar>
              <w:top w:w="45" w:type="dxa"/>
              <w:left w:w="45" w:type="dxa"/>
              <w:bottom w:w="45" w:type="dxa"/>
              <w:right w:w="45" w:type="dxa"/>
            </w:tcMar>
            <w:vAlign w:val="center"/>
            <w:hideMark/>
          </w:tcPr>
          <w:p w:rsidR="00090EB7" w:rsidRDefault="00090EB7">
            <w:pPr>
              <w:pStyle w:val="NormalWeb"/>
              <w:spacing w:line="255" w:lineRule="atLeast"/>
              <w:rPr>
                <w:rFonts w:ascii="Arial" w:hAnsi="Arial" w:cs="Arial"/>
                <w:color w:val="7D7D7D"/>
                <w:sz w:val="17"/>
                <w:szCs w:val="17"/>
              </w:rPr>
            </w:pPr>
            <w:r>
              <w:rPr>
                <w:rFonts w:ascii="Calibri" w:hAnsi="Calibri" w:cs="Calibri"/>
                <w:color w:val="000000"/>
              </w:rPr>
              <w:t xml:space="preserve">According to the National Institutes of Health, alcoholic beverages are high in calories, but low in nutrients and may lead to unhealthy weight. The National Institutes of Health offers this free drink calorie </w:t>
            </w:r>
            <w:hyperlink r:id="rId7" w:history="1">
              <w:r>
                <w:rPr>
                  <w:rStyle w:val="Hyperlink"/>
                  <w:rFonts w:ascii="Calibri" w:hAnsi="Calibri" w:cs="Calibri"/>
                </w:rPr>
                <w:t>calcula</w:t>
              </w:r>
              <w:bookmarkStart w:id="0" w:name="_GoBack"/>
              <w:bookmarkEnd w:id="0"/>
              <w:r>
                <w:rPr>
                  <w:rStyle w:val="Hyperlink"/>
                  <w:rFonts w:ascii="Calibri" w:hAnsi="Calibri" w:cs="Calibri"/>
                </w:rPr>
                <w:t>t</w:t>
              </w:r>
              <w:r>
                <w:rPr>
                  <w:rStyle w:val="Hyperlink"/>
                  <w:rFonts w:ascii="Calibri" w:hAnsi="Calibri" w:cs="Calibri"/>
                </w:rPr>
                <w:t>or</w:t>
              </w:r>
            </w:hyperlink>
            <w:r>
              <w:rPr>
                <w:rFonts w:ascii="Calibri" w:hAnsi="Calibri" w:cs="Calibri"/>
                <w:color w:val="000000"/>
              </w:rPr>
              <w:t xml:space="preserve"> to show you the calories you consume per week from alcohol beverages.</w:t>
            </w:r>
          </w:p>
          <w:p w:rsidR="00090EB7" w:rsidRDefault="00090EB7">
            <w:pPr>
              <w:pStyle w:val="NormalWeb"/>
              <w:spacing w:line="255" w:lineRule="atLeast"/>
              <w:rPr>
                <w:rFonts w:ascii="Arial" w:hAnsi="Arial" w:cs="Arial"/>
                <w:color w:val="7D7D7D"/>
                <w:sz w:val="17"/>
                <w:szCs w:val="17"/>
              </w:rPr>
            </w:pPr>
            <w:r>
              <w:rPr>
                <w:rFonts w:ascii="Calibri" w:hAnsi="Calibri" w:cs="Calibri"/>
                <w:color w:val="000000"/>
              </w:rPr>
              <w:t xml:space="preserve">Regular physical activity and a balanced diet are necessary to achieve and maintain a healthy weight. If you are losing weight, it is important to do so slowly, at a rate of about 1/2 to 2 pounds a week. To lose 1 pound a week, you need to consume 500 fewer calories a day than your body burns. It's best to combine eating (and drinking non-water beverages) less with being more physically active. </w:t>
            </w:r>
          </w:p>
          <w:p w:rsidR="00090EB7" w:rsidRDefault="00090EB7">
            <w:pPr>
              <w:pStyle w:val="NormalWeb"/>
              <w:spacing w:line="255" w:lineRule="atLeast"/>
              <w:rPr>
                <w:rFonts w:ascii="Arial" w:hAnsi="Arial" w:cs="Arial"/>
                <w:color w:val="7D7D7D"/>
                <w:sz w:val="17"/>
                <w:szCs w:val="17"/>
              </w:rPr>
            </w:pPr>
            <w:r>
              <w:rPr>
                <w:rFonts w:ascii="Calibri" w:hAnsi="Calibri" w:cs="Calibri"/>
                <w:color w:val="000000"/>
              </w:rPr>
              <w:t>Make sure to add your goal of 10,000 steps a day to help with your healthy weight loss.</w:t>
            </w:r>
            <w:r>
              <w:rPr>
                <w:rFonts w:ascii="Calibri" w:hAnsi="Calibri" w:cs="Calibri"/>
                <w:color w:val="000000"/>
                <w:sz w:val="17"/>
                <w:szCs w:val="17"/>
              </w:rPr>
              <w:t xml:space="preserve"> </w:t>
            </w:r>
          </w:p>
          <w:p w:rsidR="00090EB7" w:rsidRDefault="00090EB7">
            <w:pPr>
              <w:pStyle w:val="NormalWeb"/>
              <w:spacing w:line="255" w:lineRule="atLeast"/>
              <w:jc w:val="center"/>
              <w:rPr>
                <w:rFonts w:ascii="Arial" w:hAnsi="Arial" w:cs="Arial"/>
                <w:color w:val="7D7D7D"/>
                <w:sz w:val="17"/>
                <w:szCs w:val="17"/>
              </w:rPr>
            </w:pPr>
            <w:r>
              <w:rPr>
                <w:rFonts w:ascii="Calibri" w:hAnsi="Calibri" w:cs="Calibri"/>
                <w:b/>
                <w:bCs/>
                <w:color w:val="000000"/>
                <w:u w:val="single"/>
              </w:rPr>
              <w:t>Fresh from Florida Recipe of the Week</w:t>
            </w:r>
          </w:p>
          <w:p w:rsidR="00090EB7" w:rsidRDefault="00090EB7">
            <w:pPr>
              <w:pStyle w:val="NormalWeb"/>
              <w:spacing w:line="255" w:lineRule="atLeast"/>
              <w:rPr>
                <w:rFonts w:ascii="Arial" w:hAnsi="Arial" w:cs="Arial"/>
                <w:color w:val="7D7D7D"/>
                <w:sz w:val="17"/>
                <w:szCs w:val="17"/>
              </w:rPr>
            </w:pPr>
            <w:r>
              <w:rPr>
                <w:rFonts w:ascii="Calibri" w:hAnsi="Calibri" w:cs="Calibri"/>
                <w:color w:val="000000"/>
              </w:rPr>
              <w:t>Fresh from Florida offers a way to spruce up water to make it more enjoyable using Florida cucumbers. Cucumbers are a good source of vitamin K. Consider swapping out an alcoholic beverage for a glass of this refreshing water using in-season Florida cucumbers and oranges:</w:t>
            </w:r>
          </w:p>
          <w:p w:rsidR="00090EB7" w:rsidRDefault="00090EB7">
            <w:pPr>
              <w:pStyle w:val="NormalWeb"/>
              <w:spacing w:line="255" w:lineRule="atLeast"/>
              <w:rPr>
                <w:rFonts w:ascii="Arial" w:hAnsi="Arial" w:cs="Arial"/>
                <w:color w:val="7D7D7D"/>
                <w:sz w:val="17"/>
                <w:szCs w:val="17"/>
              </w:rPr>
            </w:pPr>
            <w:r>
              <w:rPr>
                <w:rFonts w:ascii="Calibri" w:hAnsi="Calibri" w:cs="Calibri"/>
                <w:b/>
                <w:bCs/>
                <w:color w:val="000000"/>
              </w:rPr>
              <w:t>Florida Water</w:t>
            </w:r>
            <w:r>
              <w:rPr>
                <w:rFonts w:ascii="Calibri" w:hAnsi="Calibri" w:cs="Calibri"/>
                <w:b/>
                <w:bCs/>
                <w:color w:val="000000"/>
                <w:sz w:val="17"/>
                <w:szCs w:val="17"/>
              </w:rPr>
              <w:t xml:space="preserve"> </w:t>
            </w:r>
          </w:p>
          <w:p w:rsidR="00090EB7" w:rsidRDefault="00090EB7" w:rsidP="001544E3">
            <w:pPr>
              <w:numPr>
                <w:ilvl w:val="0"/>
                <w:numId w:val="1"/>
              </w:numPr>
              <w:spacing w:before="100" w:beforeAutospacing="1" w:after="100" w:afterAutospacing="1" w:line="255" w:lineRule="atLeast"/>
              <w:rPr>
                <w:rFonts w:ascii="Arial" w:eastAsia="Times New Roman" w:hAnsi="Arial" w:cs="Arial"/>
                <w:color w:val="7D7D7D"/>
                <w:sz w:val="17"/>
                <w:szCs w:val="17"/>
              </w:rPr>
            </w:pPr>
            <w:r>
              <w:rPr>
                <w:rFonts w:ascii="Calibri" w:eastAsia="Times New Roman" w:hAnsi="Calibri" w:cs="Calibri"/>
                <w:color w:val="000000"/>
              </w:rPr>
              <w:t>1 cucumber, cut into 1/4 –inch slices</w:t>
            </w:r>
          </w:p>
          <w:p w:rsidR="00090EB7" w:rsidRDefault="00090EB7" w:rsidP="001544E3">
            <w:pPr>
              <w:numPr>
                <w:ilvl w:val="0"/>
                <w:numId w:val="1"/>
              </w:numPr>
              <w:spacing w:before="100" w:beforeAutospacing="1" w:after="100" w:afterAutospacing="1" w:line="255" w:lineRule="atLeast"/>
              <w:rPr>
                <w:rFonts w:ascii="Arial" w:eastAsia="Times New Roman" w:hAnsi="Arial" w:cs="Arial"/>
                <w:color w:val="7D7D7D"/>
                <w:sz w:val="17"/>
                <w:szCs w:val="17"/>
              </w:rPr>
            </w:pPr>
            <w:r>
              <w:rPr>
                <w:rFonts w:ascii="Calibri" w:eastAsia="Times New Roman" w:hAnsi="Calibri" w:cs="Calibri"/>
                <w:color w:val="000000"/>
              </w:rPr>
              <w:t>2 lemons, cut into 1/4 –inch slices</w:t>
            </w:r>
          </w:p>
          <w:p w:rsidR="00090EB7" w:rsidRDefault="00090EB7" w:rsidP="001544E3">
            <w:pPr>
              <w:numPr>
                <w:ilvl w:val="0"/>
                <w:numId w:val="1"/>
              </w:numPr>
              <w:spacing w:before="100" w:beforeAutospacing="1" w:after="100" w:afterAutospacing="1" w:line="255" w:lineRule="atLeast"/>
              <w:rPr>
                <w:rFonts w:ascii="Arial" w:eastAsia="Times New Roman" w:hAnsi="Arial" w:cs="Arial"/>
                <w:color w:val="7D7D7D"/>
                <w:sz w:val="17"/>
                <w:szCs w:val="17"/>
              </w:rPr>
            </w:pPr>
            <w:r>
              <w:rPr>
                <w:rFonts w:ascii="Calibri" w:eastAsia="Times New Roman" w:hAnsi="Calibri" w:cs="Calibri"/>
                <w:color w:val="000000"/>
              </w:rPr>
              <w:t>1 orange, cut into 1/4 –inch slices</w:t>
            </w:r>
          </w:p>
          <w:p w:rsidR="00090EB7" w:rsidRDefault="00090EB7" w:rsidP="001544E3">
            <w:pPr>
              <w:numPr>
                <w:ilvl w:val="0"/>
                <w:numId w:val="1"/>
              </w:numPr>
              <w:spacing w:before="100" w:beforeAutospacing="1" w:after="100" w:afterAutospacing="1" w:line="255" w:lineRule="atLeast"/>
              <w:rPr>
                <w:rFonts w:ascii="Arial" w:eastAsia="Times New Roman" w:hAnsi="Arial" w:cs="Arial"/>
                <w:color w:val="7D7D7D"/>
                <w:sz w:val="17"/>
                <w:szCs w:val="17"/>
              </w:rPr>
            </w:pPr>
            <w:r>
              <w:rPr>
                <w:rFonts w:ascii="Calibri" w:eastAsia="Times New Roman" w:hAnsi="Calibri" w:cs="Calibri"/>
                <w:color w:val="000000"/>
              </w:rPr>
              <w:t>1 gallon water</w:t>
            </w:r>
          </w:p>
          <w:p w:rsidR="00090EB7" w:rsidRDefault="00090EB7">
            <w:pPr>
              <w:pStyle w:val="NormalWeb"/>
              <w:spacing w:line="255" w:lineRule="atLeast"/>
              <w:rPr>
                <w:rFonts w:ascii="Arial" w:hAnsi="Arial" w:cs="Arial"/>
                <w:color w:val="7D7D7D"/>
                <w:sz w:val="17"/>
                <w:szCs w:val="17"/>
              </w:rPr>
            </w:pPr>
            <w:r>
              <w:rPr>
                <w:rFonts w:ascii="Calibri" w:hAnsi="Calibri" w:cs="Calibri"/>
                <w:color w:val="000000"/>
              </w:rPr>
              <w:t>Directions:</w:t>
            </w:r>
          </w:p>
          <w:p w:rsidR="00090EB7" w:rsidRDefault="00090EB7">
            <w:pPr>
              <w:pStyle w:val="NormalWeb"/>
              <w:spacing w:line="255" w:lineRule="atLeast"/>
              <w:rPr>
                <w:rFonts w:ascii="Arial" w:hAnsi="Arial" w:cs="Arial"/>
                <w:color w:val="7D7D7D"/>
                <w:sz w:val="17"/>
                <w:szCs w:val="17"/>
              </w:rPr>
            </w:pPr>
            <w:r>
              <w:rPr>
                <w:rFonts w:ascii="Calibri" w:hAnsi="Calibri" w:cs="Calibri"/>
                <w:color w:val="000000"/>
              </w:rPr>
              <w:t>Mix all ingredients together. Refrigerate overnight. Serve in tall glasses with ice, if desired.</w:t>
            </w:r>
          </w:p>
        </w:tc>
      </w:tr>
    </w:tbl>
    <w:p w:rsidR="00C2047F" w:rsidRDefault="00C2047F"/>
    <w:sectPr w:rsidR="00C2047F" w:rsidSect="00090EB7">
      <w:pgSz w:w="12240" w:h="15840"/>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A0B"/>
    <w:multiLevelType w:val="multilevel"/>
    <w:tmpl w:val="1E6C6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B7"/>
    <w:rsid w:val="00090EB7"/>
    <w:rsid w:val="0026134F"/>
    <w:rsid w:val="00496085"/>
    <w:rsid w:val="005246D1"/>
    <w:rsid w:val="00560AB0"/>
    <w:rsid w:val="00643A6B"/>
    <w:rsid w:val="006E2098"/>
    <w:rsid w:val="00891D7A"/>
    <w:rsid w:val="008A1DC2"/>
    <w:rsid w:val="00995499"/>
    <w:rsid w:val="00B44572"/>
    <w:rsid w:val="00B47FD4"/>
    <w:rsid w:val="00C2047F"/>
    <w:rsid w:val="00D3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793E76-008A-491A-9BB1-86C965E6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B7"/>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EB7"/>
    <w:rPr>
      <w:color w:val="0000FF"/>
      <w:u w:val="single"/>
    </w:rPr>
  </w:style>
  <w:style w:type="paragraph" w:styleId="NormalWeb">
    <w:name w:val="Normal (Web)"/>
    <w:basedOn w:val="Normal"/>
    <w:uiPriority w:val="99"/>
    <w:unhideWhenUsed/>
    <w:rsid w:val="00090EB7"/>
    <w:pPr>
      <w:spacing w:before="100" w:beforeAutospacing="1" w:after="100" w:afterAutospacing="1"/>
    </w:pPr>
  </w:style>
  <w:style w:type="character" w:styleId="Strong">
    <w:name w:val="Strong"/>
    <w:basedOn w:val="DefaultParagraphFont"/>
    <w:uiPriority w:val="22"/>
    <w:qFormat/>
    <w:rsid w:val="00090EB7"/>
    <w:rPr>
      <w:b/>
      <w:bCs/>
    </w:rPr>
  </w:style>
  <w:style w:type="character" w:styleId="FollowedHyperlink">
    <w:name w:val="FollowedHyperlink"/>
    <w:basedOn w:val="DefaultParagraphFont"/>
    <w:rsid w:val="00090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lkmail.doh.state.fl.us/lt.php?c=2659&amp;m=3211&amp;nl=238&amp;s=4a56cd174cb33585260c5d90fd9a0b2f&amp;lid=14582&amp;l=-http--rethinkingdrinking.niaaa.nih.gov/ToolsResources/CalorieCalculator.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bulkmail.doh.state.fl.us/lt.php?c=2659&amp;m=3211&amp;nl=238&amp;s=4a56cd174cb33585260c5d90fd9a0b2f&amp;lid=14577&amp;l=-http--www.healthiestweightf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Eileen J</dc:creator>
  <cp:keywords/>
  <dc:description/>
  <cp:lastModifiedBy>Aristizabal, Eileen J</cp:lastModifiedBy>
  <cp:revision>1</cp:revision>
  <dcterms:created xsi:type="dcterms:W3CDTF">2015-10-19T13:54:00Z</dcterms:created>
  <dcterms:modified xsi:type="dcterms:W3CDTF">2015-10-19T14:01:00Z</dcterms:modified>
</cp:coreProperties>
</file>